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A4" w:rsidRDefault="00F16A66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  <w:t>GUTMANN Bausysteme GmbH</w:t>
      </w:r>
    </w:p>
    <w:p w:rsidR="00EA50A4" w:rsidRDefault="00F16A66">
      <w:pPr>
        <w:keepNext/>
        <w:keepLines/>
        <w:spacing w:before="100" w:after="100" w:line="240" w:lineRule="auto"/>
        <w:ind w:left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Herstellerinformation</w:t>
      </w:r>
    </w:p>
    <w:p w:rsidR="00EA50A4" w:rsidRDefault="00F16A66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GUTMANN Bausysteme GmbH</w:t>
      </w:r>
    </w:p>
    <w:p w:rsidR="00EA50A4" w:rsidRDefault="00F16A66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Nürnberger Str. 57</w:t>
      </w:r>
      <w:r>
        <w:rPr>
          <w:rFonts w:ascii="Arial" w:hAnsi="Arial"/>
          <w:sz w:val="20"/>
          <w:lang w:bidi="de-DE"/>
        </w:rPr>
        <w:br/>
        <w:t>91781 Weissenburg</w:t>
      </w:r>
    </w:p>
    <w:p w:rsidR="00EA50A4" w:rsidRDefault="00F16A66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Telefon 0049091419951136</w:t>
      </w:r>
      <w:r>
        <w:rPr>
          <w:rFonts w:ascii="Arial" w:hAnsi="Arial"/>
          <w:sz w:val="20"/>
          <w:lang w:bidi="de-DE"/>
        </w:rPr>
        <w:br/>
        <w:t>Fax 0049091419951137</w:t>
      </w:r>
      <w:r>
        <w:rPr>
          <w:rFonts w:ascii="Arial" w:hAnsi="Arial"/>
          <w:sz w:val="20"/>
          <w:lang w:bidi="de-DE"/>
        </w:rPr>
        <w:br/>
      </w:r>
      <w:hyperlink r:id="rId6">
        <w:r>
          <w:rPr>
            <w:rFonts w:ascii="Arial" w:hAnsi="Arial"/>
            <w:color w:val="0000FF"/>
            <w:sz w:val="20"/>
            <w:u w:val="single"/>
            <w:lang w:bidi="de-DE"/>
          </w:rPr>
          <w:t>Objektmanagement@gutmann.de</w:t>
        </w:r>
      </w:hyperlink>
      <w:r>
        <w:rPr>
          <w:rFonts w:ascii="Arial" w:hAnsi="Arial"/>
          <w:sz w:val="20"/>
          <w:lang w:bidi="de-DE"/>
        </w:rPr>
        <w:br/>
      </w:r>
      <w:hyperlink r:id="rId7">
        <w:r>
          <w:rPr>
            <w:rFonts w:ascii="Arial" w:hAnsi="Arial"/>
            <w:color w:val="0000FF"/>
            <w:sz w:val="20"/>
            <w:u w:val="single"/>
            <w:lang w:bidi="de-DE"/>
          </w:rPr>
          <w:t>https://www.gutmann.de/de/bausysteme.html</w:t>
        </w:r>
      </w:hyperlink>
      <w:r>
        <w:rPr>
          <w:rFonts w:ascii="Arial" w:hAnsi="Arial"/>
          <w:sz w:val="20"/>
          <w:lang w:bidi="de-DE"/>
        </w:rPr>
        <w:br/>
      </w:r>
    </w:p>
    <w:p w:rsidR="00EA50A4" w:rsidRDefault="00F16A66">
      <w:pPr>
        <w:keepNext/>
        <w:keepLines/>
        <w:spacing w:before="100" w:after="100" w:line="240" w:lineRule="auto"/>
        <w:ind w:left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 xml:space="preserve">9.2.1 System Mira </w:t>
      </w:r>
      <w:proofErr w:type="spellStart"/>
      <w:r>
        <w:rPr>
          <w:rFonts w:ascii="Arial" w:hAnsi="Arial"/>
          <w:b/>
          <w:sz w:val="20"/>
          <w:lang w:bidi="de-DE"/>
        </w:rPr>
        <w:t>c</w:t>
      </w:r>
      <w:r>
        <w:rPr>
          <w:rFonts w:ascii="Arial" w:hAnsi="Arial"/>
          <w:b/>
          <w:sz w:val="20"/>
          <w:lang w:bidi="de-DE"/>
        </w:rPr>
        <w:t>ontour</w:t>
      </w:r>
      <w:proofErr w:type="spellEnd"/>
      <w:r>
        <w:rPr>
          <w:rFonts w:ascii="Arial" w:hAnsi="Arial"/>
          <w:b/>
          <w:sz w:val="20"/>
          <w:lang w:bidi="de-DE"/>
        </w:rPr>
        <w:t xml:space="preserve"> integral</w:t>
      </w:r>
    </w:p>
    <w:p w:rsidR="00EA50A4" w:rsidRDefault="00F16A66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noProof/>
        </w:rPr>
        <w:drawing>
          <wp:inline distT="0" distB="0" distL="0" distR="0">
            <wp:extent cx="428625" cy="571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lang w:bidi="de-DE"/>
        </w:rPr>
        <w:t xml:space="preserve">   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Konstruktionsbeschreibung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Profilserie zum Herstellen von Holz-Alu-Systemen mit gleichen Holzdicken am Flügel und Rahmen System MIRA </w:t>
      </w:r>
      <w:proofErr w:type="spellStart"/>
      <w:r>
        <w:rPr>
          <w:rFonts w:ascii="Arial" w:hAnsi="Arial"/>
          <w:sz w:val="20"/>
          <w:lang w:bidi="de-DE"/>
        </w:rPr>
        <w:t>contour</w:t>
      </w:r>
      <w:proofErr w:type="spellEnd"/>
      <w:r>
        <w:rPr>
          <w:rFonts w:ascii="Arial" w:hAnsi="Arial"/>
          <w:sz w:val="20"/>
          <w:lang w:bidi="de-DE"/>
        </w:rPr>
        <w:t xml:space="preserve"> integral.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 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Anforderungen und systemspezifische Nachweise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Die Aluminium-Profile sind aus EN AW-6060 T66 in </w:t>
      </w:r>
      <w:proofErr w:type="spellStart"/>
      <w:r>
        <w:rPr>
          <w:rFonts w:ascii="Arial" w:hAnsi="Arial"/>
          <w:sz w:val="20"/>
          <w:lang w:bidi="de-DE"/>
        </w:rPr>
        <w:t>Eloxalqualität</w:t>
      </w:r>
      <w:proofErr w:type="spellEnd"/>
      <w:r>
        <w:rPr>
          <w:rFonts w:ascii="Arial" w:hAnsi="Arial"/>
          <w:sz w:val="20"/>
          <w:lang w:bidi="de-DE"/>
        </w:rPr>
        <w:t xml:space="preserve"> und gemäß DIN EN 755 und DIN EN 12020 anzubieten. Die Ausführung muss nach den einschlägigen Normen und Richtlinien, den anerkannten Regeln der Technik und den Angaben des Systemgebers erfolge</w:t>
      </w:r>
      <w:r>
        <w:rPr>
          <w:rFonts w:ascii="Arial" w:hAnsi="Arial"/>
          <w:sz w:val="20"/>
          <w:lang w:bidi="de-DE"/>
        </w:rPr>
        <w:t>n.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Schlagregendichtheit Klasse 9a*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Luftdurchlässigkeit Klasse 4*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Bedienkräfte Klasse 1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Eignung für RAL geprüfte Fenster Systemnachweis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Eignung als absturzsichere Verglasung nach</w:t>
      </w:r>
      <w:r>
        <w:rPr>
          <w:rFonts w:ascii="Arial" w:hAnsi="Arial"/>
          <w:sz w:val="20"/>
          <w:lang w:bidi="de-DE"/>
        </w:rPr>
        <w:br/>
        <w:t xml:space="preserve">DIN 18008-4, Kategorie </w:t>
      </w:r>
      <w:proofErr w:type="gramStart"/>
      <w:r>
        <w:rPr>
          <w:rFonts w:ascii="Arial" w:hAnsi="Arial"/>
          <w:sz w:val="20"/>
          <w:lang w:bidi="de-DE"/>
        </w:rPr>
        <w:t>A,C</w:t>
      </w:r>
      <w:proofErr w:type="gramEnd"/>
      <w:r>
        <w:rPr>
          <w:rFonts w:ascii="Arial" w:hAnsi="Arial"/>
          <w:sz w:val="20"/>
          <w:lang w:bidi="de-DE"/>
        </w:rPr>
        <w:t>2,C3 inkl. Prüfnachweis.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* muss auch für die uns</w:t>
      </w:r>
      <w:r>
        <w:rPr>
          <w:rFonts w:ascii="Arial" w:hAnsi="Arial"/>
          <w:sz w:val="20"/>
          <w:lang w:bidi="de-DE"/>
        </w:rPr>
        <w:t>ichtbar verschraubte Glasleiste sein, sofern dies ausgeführt wird.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Wärmedämmung des Rahmens z.B. Fichte, U - Werte nach DIN 10077-2:2003-10, </w:t>
      </w:r>
      <w:proofErr w:type="spellStart"/>
      <w:r>
        <w:rPr>
          <w:rFonts w:ascii="Arial" w:hAnsi="Arial"/>
          <w:sz w:val="20"/>
          <w:lang w:bidi="de-DE"/>
        </w:rPr>
        <w:t>U</w:t>
      </w:r>
      <w:r>
        <w:rPr>
          <w:rFonts w:ascii="Arial" w:hAnsi="Arial"/>
          <w:sz w:val="20"/>
          <w:vertAlign w:val="subscript"/>
          <w:lang w:bidi="de-DE"/>
        </w:rPr>
        <w:t>f</w:t>
      </w:r>
      <w:proofErr w:type="spellEnd"/>
      <w:r>
        <w:rPr>
          <w:rFonts w:ascii="Arial" w:hAnsi="Arial"/>
          <w:sz w:val="20"/>
          <w:lang w:bidi="de-DE"/>
        </w:rPr>
        <w:t xml:space="preserve"> = 1,1 W/m²K je nach Profilgeometrie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Gefordertes Grundsystem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Holzkonstruktion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Die Holzkonstruktion ist gemäß den Anforderungen der DIN 68121 auszuführen. Die Flügel sind mit </w:t>
      </w:r>
      <w:proofErr w:type="spellStart"/>
      <w:r>
        <w:rPr>
          <w:rFonts w:ascii="Arial" w:hAnsi="Arial"/>
          <w:sz w:val="20"/>
          <w:lang w:bidi="de-DE"/>
        </w:rPr>
        <w:t>angefräster</w:t>
      </w:r>
      <w:proofErr w:type="spellEnd"/>
      <w:r>
        <w:rPr>
          <w:rFonts w:ascii="Arial" w:hAnsi="Arial"/>
          <w:sz w:val="20"/>
          <w:lang w:bidi="de-DE"/>
        </w:rPr>
        <w:t xml:space="preserve"> Glasleiste, Festverglasungen mit verschraubter Glasleiste vorzusehen. Das System muss eine unsichtbar verschraubte Festverglasung ermöglichen.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Ausfü</w:t>
      </w:r>
      <w:r>
        <w:rPr>
          <w:rFonts w:ascii="Arial" w:hAnsi="Arial"/>
          <w:sz w:val="20"/>
          <w:lang w:bidi="de-DE"/>
        </w:rPr>
        <w:t>hrung Festverglasung: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 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Optional: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Glasleiste sichtbar verschraubt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Glasleiste unsichtbar verschraubt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Der Isolierglas-Randverbund wird zweiseitig im </w:t>
      </w:r>
      <w:proofErr w:type="spellStart"/>
      <w:r>
        <w:rPr>
          <w:rFonts w:ascii="Arial" w:hAnsi="Arial"/>
          <w:sz w:val="20"/>
          <w:lang w:bidi="de-DE"/>
        </w:rPr>
        <w:t>Holzfalz</w:t>
      </w:r>
      <w:proofErr w:type="spellEnd"/>
      <w:r>
        <w:rPr>
          <w:rFonts w:ascii="Arial" w:hAnsi="Arial"/>
          <w:sz w:val="20"/>
          <w:lang w:bidi="de-DE"/>
        </w:rPr>
        <w:t xml:space="preserve"> aufgenommen.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proofErr w:type="spellStart"/>
      <w:r>
        <w:rPr>
          <w:rFonts w:ascii="Arial" w:hAnsi="Arial"/>
          <w:sz w:val="20"/>
          <w:lang w:bidi="de-DE"/>
        </w:rPr>
        <w:t>Einnutungen</w:t>
      </w:r>
      <w:proofErr w:type="spellEnd"/>
      <w:r>
        <w:rPr>
          <w:rFonts w:ascii="Arial" w:hAnsi="Arial"/>
          <w:sz w:val="20"/>
          <w:lang w:bidi="de-DE"/>
        </w:rPr>
        <w:t xml:space="preserve"> in die Holzprofile zur Aufnahme der Aluminiumprofile sind unzulässig.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Aluminium-Rahmen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Es ist ein flächenbündiges System mit integriertem, </w:t>
      </w:r>
      <w:proofErr w:type="spellStart"/>
      <w:r>
        <w:rPr>
          <w:rFonts w:ascii="Arial" w:hAnsi="Arial"/>
          <w:sz w:val="20"/>
          <w:lang w:bidi="de-DE"/>
        </w:rPr>
        <w:t>verdecktliegendem</w:t>
      </w:r>
      <w:proofErr w:type="spellEnd"/>
      <w:r>
        <w:rPr>
          <w:rFonts w:ascii="Arial" w:hAnsi="Arial"/>
          <w:sz w:val="20"/>
          <w:lang w:bidi="de-DE"/>
        </w:rPr>
        <w:t xml:space="preserve"> Flügel anzubieten. Die Ansichtsbreite des Rahmens beträgt an der Hauptkontur 88 mm, die Stärke des sichtbaren Aluminium-Überschlages beträgt nur 10 mm.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Die Entwässerung </w:t>
      </w:r>
      <w:r>
        <w:rPr>
          <w:rFonts w:ascii="Arial" w:hAnsi="Arial"/>
          <w:sz w:val="20"/>
          <w:lang w:bidi="de-DE"/>
        </w:rPr>
        <w:t xml:space="preserve">des Falzbereiches erfolgt durch verdeckte </w:t>
      </w:r>
      <w:proofErr w:type="spellStart"/>
      <w:r>
        <w:rPr>
          <w:rFonts w:ascii="Arial" w:hAnsi="Arial"/>
          <w:sz w:val="20"/>
          <w:lang w:bidi="de-DE"/>
        </w:rPr>
        <w:t>Stanzungen</w:t>
      </w:r>
      <w:proofErr w:type="spellEnd"/>
      <w:r>
        <w:rPr>
          <w:rFonts w:ascii="Arial" w:hAnsi="Arial"/>
          <w:sz w:val="20"/>
          <w:lang w:bidi="de-DE"/>
        </w:rPr>
        <w:t xml:space="preserve"> im unteren Profilquerstück. Optional muss eine sichtbare Entwässerung mit Aluminium-Abdeckkappe im Farbton des Alurahmens möglich sein.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Die Flügelverglasung ist mit einer außen angeordneten Glasleiste a</w:t>
      </w:r>
      <w:r>
        <w:rPr>
          <w:rFonts w:ascii="Arial" w:hAnsi="Arial"/>
          <w:sz w:val="20"/>
          <w:lang w:bidi="de-DE"/>
        </w:rPr>
        <w:t>uszuführen, die das Glas umlaufend einfasst. Systeme, die als äußere Glaseinfassung nur Dichtungen verwenden, sind nicht zulässig.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Die Ausführung der Aluminium-Rahmen muss wahlweise mit mechanischer oder verschweißter Verbindung möglich sein. 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Aus</w:t>
      </w:r>
      <w:r>
        <w:rPr>
          <w:rFonts w:ascii="Arial" w:hAnsi="Arial"/>
          <w:sz w:val="20"/>
          <w:lang w:bidi="de-DE"/>
        </w:rPr>
        <w:t>führung ist vorgesehen: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Optional: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mechanische Verbindung (</w:t>
      </w:r>
      <w:proofErr w:type="gramStart"/>
      <w:r>
        <w:rPr>
          <w:rFonts w:ascii="Arial" w:hAnsi="Arial"/>
          <w:sz w:val="20"/>
          <w:lang w:bidi="de-DE"/>
        </w:rPr>
        <w:t>verstanzt )</w:t>
      </w:r>
      <w:proofErr w:type="gramEnd"/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geschweißte Verbindung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 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Befestigung des Aluminium-Rahmens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Die Befestigung des Aluminium-Rahmens auf dem Holzrahmen erfolgt über demontierbare Dreh- und </w:t>
      </w:r>
      <w:proofErr w:type="spellStart"/>
      <w:r>
        <w:rPr>
          <w:rFonts w:ascii="Arial" w:hAnsi="Arial"/>
          <w:sz w:val="20"/>
          <w:lang w:bidi="de-DE"/>
        </w:rPr>
        <w:t>Drehklipshalter</w:t>
      </w:r>
      <w:proofErr w:type="spellEnd"/>
      <w:r>
        <w:rPr>
          <w:rFonts w:ascii="Arial" w:hAnsi="Arial"/>
          <w:sz w:val="20"/>
          <w:lang w:bidi="de-DE"/>
        </w:rPr>
        <w:t xml:space="preserve"> aus hochwertige</w:t>
      </w:r>
      <w:r>
        <w:rPr>
          <w:rFonts w:ascii="Arial" w:hAnsi="Arial"/>
          <w:sz w:val="20"/>
          <w:lang w:bidi="de-DE"/>
        </w:rPr>
        <w:t xml:space="preserve">n,  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temperaturbeständigen Kunststoffen wie </w:t>
      </w:r>
      <w:proofErr w:type="spellStart"/>
      <w:r>
        <w:rPr>
          <w:rFonts w:ascii="Arial" w:hAnsi="Arial"/>
          <w:sz w:val="20"/>
          <w:lang w:bidi="de-DE"/>
        </w:rPr>
        <w:t>schlagzäh</w:t>
      </w:r>
      <w:proofErr w:type="spellEnd"/>
      <w:r>
        <w:rPr>
          <w:rFonts w:ascii="Arial" w:hAnsi="Arial"/>
          <w:sz w:val="20"/>
          <w:lang w:bidi="de-DE"/>
        </w:rPr>
        <w:t xml:space="preserve"> modifiziertes POM. Am Flügel werden grundsätzlich Drehhalter eingesetzt. Eine spannungsfreie Dehnung der Aluminiumschale zum </w:t>
      </w:r>
      <w:proofErr w:type="spellStart"/>
      <w:r>
        <w:rPr>
          <w:rFonts w:ascii="Arial" w:hAnsi="Arial"/>
          <w:sz w:val="20"/>
          <w:lang w:bidi="de-DE"/>
        </w:rPr>
        <w:t>Holzteil</w:t>
      </w:r>
      <w:proofErr w:type="spellEnd"/>
      <w:r>
        <w:rPr>
          <w:rFonts w:ascii="Arial" w:hAnsi="Arial"/>
          <w:sz w:val="20"/>
          <w:lang w:bidi="de-DE"/>
        </w:rPr>
        <w:t xml:space="preserve"> und die vollflächige </w:t>
      </w:r>
      <w:proofErr w:type="spellStart"/>
      <w:r>
        <w:rPr>
          <w:rFonts w:ascii="Arial" w:hAnsi="Arial"/>
          <w:sz w:val="20"/>
          <w:lang w:bidi="de-DE"/>
        </w:rPr>
        <w:t>Hinterlüftung</w:t>
      </w:r>
      <w:proofErr w:type="spellEnd"/>
      <w:r>
        <w:rPr>
          <w:rFonts w:ascii="Arial" w:hAnsi="Arial"/>
          <w:sz w:val="20"/>
          <w:lang w:bidi="de-DE"/>
        </w:rPr>
        <w:t xml:space="preserve"> des Spaltes zwischen Holz- und Al</w:t>
      </w:r>
      <w:r>
        <w:rPr>
          <w:rFonts w:ascii="Arial" w:hAnsi="Arial"/>
          <w:sz w:val="20"/>
          <w:lang w:bidi="de-DE"/>
        </w:rPr>
        <w:t xml:space="preserve">u-Rahmen muss sichergestellt sein. Der Spalt muss daher mit mindestens 4 mm Abstand ausgeführt werden. Zur genauen Maßpositionsbestimmung müssen die Halter mit eingegossenem Abstandsnoppen vorgerichtet sein. 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Dichtungen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Am Blendrahmen ist eine umlaufende</w:t>
      </w:r>
      <w:r>
        <w:rPr>
          <w:rFonts w:ascii="Arial" w:hAnsi="Arial"/>
          <w:sz w:val="20"/>
          <w:lang w:bidi="de-DE"/>
        </w:rPr>
        <w:t>, eck-vulkanisierbare Dichtung aus APTK zwischen Holz-Rahmen und Holz-Flügel einzubauen. Bei großer Schlagregenbeanspruchung muss optional eine Dichtung zwischen Alu-Rahmen und Alu-Flügel unten quer montierbar sein.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Die Verglasung muss außenseitig mit eine</w:t>
      </w:r>
      <w:r>
        <w:rPr>
          <w:rFonts w:ascii="Arial" w:hAnsi="Arial"/>
          <w:sz w:val="20"/>
          <w:lang w:bidi="de-DE"/>
        </w:rPr>
        <w:t>r umlaufenden APTK-Trockenverglasungs-dichtung erfolgen können. Die Dichtlippe am Glas darf nicht breiter als 5 mm sichtbar sein. Keildichtungen als äußere Verglasungsdichtung sind nicht zulässig. Innenseitig muss eine Trockenverglasung mit APTK-Dichtungen</w:t>
      </w:r>
      <w:r>
        <w:rPr>
          <w:rFonts w:ascii="Arial" w:hAnsi="Arial"/>
          <w:sz w:val="20"/>
          <w:lang w:bidi="de-DE"/>
        </w:rPr>
        <w:t xml:space="preserve"> in abgestuften Dichtungsdicken ausführbar sein. Das System muss außen- wie innenseitig optional als Nassverglasung ausführbar sein. 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Ausführung ist vorgesehen: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Optional: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Trockenverglasung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außen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innen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Nassverglasung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außen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color w:val="000000"/>
          <w:sz w:val="24"/>
          <w:lang w:bidi="de-DE"/>
        </w:rPr>
        <w:t>innen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color w:val="000000"/>
          <w:sz w:val="24"/>
          <w:lang w:bidi="de-DE"/>
        </w:rPr>
        <w:t> 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Ausgeschlossen sind Holzfenster mit Metallabdeckung und Regenschiene, sowie Konstruktionen die raumseitig mit Holzprofilen verkleidet sind.</w:t>
      </w:r>
    </w:p>
    <w:p w:rsidR="00EA50A4" w:rsidRDefault="00F16A6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Aus Gründen </w:t>
      </w:r>
      <w:proofErr w:type="gramStart"/>
      <w:r>
        <w:rPr>
          <w:rFonts w:ascii="Arial" w:hAnsi="Arial"/>
          <w:sz w:val="20"/>
          <w:lang w:bidi="de-DE"/>
        </w:rPr>
        <w:t>des Recycling</w:t>
      </w:r>
      <w:proofErr w:type="gramEnd"/>
      <w:r>
        <w:rPr>
          <w:rFonts w:ascii="Arial" w:hAnsi="Arial"/>
          <w:sz w:val="20"/>
          <w:lang w:bidi="de-DE"/>
        </w:rPr>
        <w:t xml:space="preserve"> sind keine ausgeschäumten Profilsysteme zugelassen.</w:t>
      </w:r>
      <w:bookmarkStart w:id="0" w:name="_GoBack"/>
      <w:bookmarkEnd w:id="0"/>
    </w:p>
    <w:sectPr w:rsidR="00EA50A4">
      <w:headerReference w:type="default" r:id="rId9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16A66">
      <w:pPr>
        <w:spacing w:after="0" w:line="240" w:lineRule="auto"/>
      </w:pPr>
      <w:r>
        <w:separator/>
      </w:r>
    </w:p>
  </w:endnote>
  <w:endnote w:type="continuationSeparator" w:id="0">
    <w:p w:rsidR="00000000" w:rsidRDefault="00F1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16A66">
      <w:pPr>
        <w:spacing w:after="0" w:line="240" w:lineRule="auto"/>
      </w:pPr>
      <w:r>
        <w:separator/>
      </w:r>
    </w:p>
  </w:footnote>
  <w:footnote w:type="continuationSeparator" w:id="0">
    <w:p w:rsidR="00000000" w:rsidRDefault="00F1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EA50A4">
      <w:tblPrEx>
        <w:tblCellMar>
          <w:top w:w="0" w:type="dxa"/>
          <w:bottom w:w="0" w:type="dxa"/>
        </w:tblCellMar>
      </w:tblPrEx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EA50A4" w:rsidRDefault="00F16A66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hyperlink r:id="rId1">
            <w:r>
              <w:rPr>
                <w:rFonts w:ascii="Arial" w:hAnsi="Arial"/>
                <w:sz w:val="18"/>
                <w:lang w:bidi="de-DE"/>
              </w:rPr>
              <w:t>www.ausschreiben.de</w:t>
            </w:r>
          </w:hyperlink>
        </w:p>
      </w:tc>
      <w:tc>
        <w:tcPr>
          <w:tcW w:w="3200" w:type="dxa"/>
          <w:vAlign w:val="center"/>
        </w:tcPr>
        <w:p w:rsidR="00EA50A4" w:rsidRDefault="00F16A66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vAlign w:val="center"/>
        </w:tcPr>
        <w:p w:rsidR="00EA50A4" w:rsidRDefault="00F16A66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11.01.2022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0A4"/>
    <w:rsid w:val="00EA50A4"/>
    <w:rsid w:val="00F1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5062A-E00A-4B5D-9664-4953724C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gutmann.de/de/bausyste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ktmanagement@gutman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sschreib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Leibhard, Christian</cp:lastModifiedBy>
  <cp:revision>2</cp:revision>
  <dcterms:created xsi:type="dcterms:W3CDTF">2022-01-23T13:13:00Z</dcterms:created>
  <dcterms:modified xsi:type="dcterms:W3CDTF">2022-01-23T13:14:00Z</dcterms:modified>
</cp:coreProperties>
</file>